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</w:rPr>
        <w:t>Ведущий специалист  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8F31F20" wp14:editId="11FDD596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DB0186" w:rsidRPr="00DB0186" w:rsidRDefault="00DB0186" w:rsidP="00DB0186">
      <w:pPr>
        <w:pStyle w:val="a8"/>
        <w:tabs>
          <w:tab w:val="left" w:pos="1335"/>
        </w:tabs>
        <w:rPr>
          <w:b/>
          <w:bCs/>
          <w:sz w:val="28"/>
          <w:szCs w:val="28"/>
        </w:rPr>
      </w:pPr>
      <w:r w:rsidRPr="00DB0186">
        <w:rPr>
          <w:b/>
          <w:bCs/>
          <w:sz w:val="28"/>
          <w:szCs w:val="28"/>
        </w:rPr>
        <w:t>Более 2 тысяч жителей Белгородской области получили льготные путевки на санаторно-курортное лечение в 2022 году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 xml:space="preserve">За 2022 год 2263 жителя региона льготных категорий получили бесплатные путевки на санаторно-курортное лечение. Каждый получатель прошел лечение в здравнице по своему профилю заболевания в соответствии с рекомендациями лечащего врача. Для нуждающихся в сопровождении белгородцев было предоставлено 422 путевки сопровождающим их лицам. 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 xml:space="preserve">Отделение </w:t>
      </w:r>
      <w:proofErr w:type="gramStart"/>
      <w:r w:rsidRPr="00DB0186">
        <w:rPr>
          <w:bCs/>
          <w:sz w:val="28"/>
          <w:szCs w:val="28"/>
        </w:rPr>
        <w:t>Социального</w:t>
      </w:r>
      <w:proofErr w:type="gramEnd"/>
      <w:r w:rsidRPr="00DB0186">
        <w:rPr>
          <w:bCs/>
          <w:sz w:val="28"/>
          <w:szCs w:val="28"/>
        </w:rPr>
        <w:t xml:space="preserve"> фонда России по Белгородской области  напоминает о праве льготных категорий граждан на бесплатное санаторно-курортное лечение. Получить льготную путевку можно в санатории, расположенные в Ставропольском и Краснодарском крае, а также в республике Крым. Государственные контракты на оздоровление льготников  в 2023 году традиционно заключены с региональными санаториями ОГАУЗ «Санаторий "Красиво»,  ООО «Санаторий «Дубравушка». 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>Подать заявление можно на сайте Госуслуг, МФЦ, по почте и на личном приеме в офисах клиентского обслуживания отделения СФР по Белгородской области.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>- Жители региона за получением путевки могут обратиться в 23 офиса клиентских служб Социального фонда России в области. Предоставление путевки на санаторно-курортное лечение в случае выделения ее отделением СФР осуществляется заблаговременно, но не позднее, чем за 18 дней до даты заезда в санаторий, а для некоторых категорий (для детей-инвалидов, инвалидов с заболеваниями и последствиями тр</w:t>
      </w:r>
      <w:bookmarkStart w:id="0" w:name="_GoBack"/>
      <w:bookmarkEnd w:id="0"/>
      <w:r w:rsidRPr="00DB0186">
        <w:rPr>
          <w:bCs/>
          <w:sz w:val="28"/>
          <w:szCs w:val="28"/>
        </w:rPr>
        <w:t>авм спинного и головного мозга) - за 21 день, - рассказала управляющий Социального фонда России по Белгородской области  Ирина Шушкова.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 xml:space="preserve">Санаторно-курортные путевки распределяются в порядке очередности по дате подачи заявления и профилю заболевания. Узнать свой номер очереди можно на сайте Отделения СФР по Белгородской области в разделе "Гражданам" – "Очередь на санаторно-курортное лечение". Механизм поиска прост: потребуется только номер СНИЛС. Информация в указанном разделе обновляется каждые регулярно. </w:t>
      </w:r>
    </w:p>
    <w:p w:rsidR="00DB0186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lastRenderedPageBreak/>
        <w:t>Пакет документов, необходимых для получения санаторно-курортного лечения, включает в себя: заявление утвержденной формы,     медицинскую справку 070-у, которую оформляет лечащий врач в поликлинике по месту жительства, документы, удостоверяющие личность (паспорт, свидетельство о рождении). Кроме того, если в этом есть необходимость, доверенность и паспорт доверенного лица.</w:t>
      </w:r>
    </w:p>
    <w:p w:rsidR="005958EC" w:rsidRPr="00DB0186" w:rsidRDefault="00DB0186" w:rsidP="00DB0186">
      <w:pPr>
        <w:pStyle w:val="a8"/>
        <w:tabs>
          <w:tab w:val="left" w:pos="1335"/>
        </w:tabs>
        <w:jc w:val="both"/>
        <w:rPr>
          <w:bCs/>
          <w:sz w:val="28"/>
          <w:szCs w:val="28"/>
        </w:rPr>
      </w:pPr>
      <w:r w:rsidRPr="00DB0186">
        <w:rPr>
          <w:bCs/>
          <w:sz w:val="28"/>
          <w:szCs w:val="28"/>
        </w:rPr>
        <w:t>Важно знать, что прием детей-инвалидов на санаторно-курортное лечение осуществляется  здравницами после достижения ребенка возраста 4-х лет. При обращении родителей ребенка-инвалида при себе необходимо также иметь свидетельство о рождении ребенка или его паспорт и паспорт родителя.</w:t>
      </w:r>
    </w:p>
    <w:p w:rsidR="00053CEA" w:rsidRDefault="00053CEA" w:rsidP="005958EC">
      <w:pPr>
        <w:pStyle w:val="a8"/>
        <w:tabs>
          <w:tab w:val="left" w:pos="1335"/>
        </w:tabs>
        <w:spacing w:before="0" w:beforeAutospacing="0"/>
        <w:ind w:firstLine="709"/>
        <w:rPr>
          <w:b/>
          <w:sz w:val="28"/>
          <w:szCs w:val="28"/>
        </w:rPr>
      </w:pPr>
    </w:p>
    <w:p w:rsidR="00A2464C" w:rsidRPr="00053CEA" w:rsidRDefault="00053CEA" w:rsidP="00053CEA">
      <w:pPr>
        <w:tabs>
          <w:tab w:val="left" w:pos="8610"/>
        </w:tabs>
        <w:rPr>
          <w:lang w:eastAsia="ru-RU"/>
        </w:rPr>
      </w:pPr>
      <w:r>
        <w:rPr>
          <w:lang w:eastAsia="ru-RU"/>
        </w:rPr>
        <w:tab/>
      </w:r>
    </w:p>
    <w:sectPr w:rsidR="00A2464C" w:rsidRPr="00053CEA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BE" w:rsidRDefault="008541BE" w:rsidP="00E60B04">
      <w:pPr>
        <w:spacing w:after="0" w:line="240" w:lineRule="auto"/>
      </w:pPr>
      <w:r>
        <w:separator/>
      </w:r>
    </w:p>
  </w:endnote>
  <w:endnote w:type="continuationSeparator" w:id="0">
    <w:p w:rsidR="008541BE" w:rsidRDefault="008541B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BF7B2B">
      <w:t>Горячая линия 8(800)6000-341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BE" w:rsidRDefault="008541BE" w:rsidP="00E60B04">
      <w:pPr>
        <w:spacing w:after="0" w:line="240" w:lineRule="auto"/>
      </w:pPr>
      <w:r>
        <w:separator/>
      </w:r>
    </w:p>
  </w:footnote>
  <w:footnote w:type="continuationSeparator" w:id="0">
    <w:p w:rsidR="008541BE" w:rsidRDefault="008541B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305ED0" w:rsidRDefault="008541BE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:rsidR="00305ED0" w:rsidRDefault="00D85972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41BE"/>
    <w:rsid w:val="00857364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2F4D"/>
    <w:rsid w:val="009A5E0E"/>
    <w:rsid w:val="009B2143"/>
    <w:rsid w:val="009B322C"/>
    <w:rsid w:val="009E3FC7"/>
    <w:rsid w:val="009E6D30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0023"/>
    <w:rsid w:val="00D144E1"/>
    <w:rsid w:val="00D45ED2"/>
    <w:rsid w:val="00D4605F"/>
    <w:rsid w:val="00D61F08"/>
    <w:rsid w:val="00D671DB"/>
    <w:rsid w:val="00D85972"/>
    <w:rsid w:val="00D94319"/>
    <w:rsid w:val="00DA0656"/>
    <w:rsid w:val="00DA2261"/>
    <w:rsid w:val="00DA51BF"/>
    <w:rsid w:val="00DA5B14"/>
    <w:rsid w:val="00DB0186"/>
    <w:rsid w:val="00DB07B0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17A9-AA43-4903-9FA4-4E4307C8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Зюмченко Елена Алексадровна</cp:lastModifiedBy>
  <cp:revision>12</cp:revision>
  <cp:lastPrinted>2022-12-27T04:15:00Z</cp:lastPrinted>
  <dcterms:created xsi:type="dcterms:W3CDTF">2023-01-23T11:52:00Z</dcterms:created>
  <dcterms:modified xsi:type="dcterms:W3CDTF">2023-02-14T06:34:00Z</dcterms:modified>
</cp:coreProperties>
</file>